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37E2" w14:textId="77777777" w:rsidR="00C54E5C" w:rsidRPr="00C54E5C" w:rsidRDefault="00C54E5C" w:rsidP="00C54E5C">
      <w:pPr>
        <w:widowControl/>
        <w:spacing w:line="560" w:lineRule="exact"/>
        <w:jc w:val="center"/>
        <w:rPr>
          <w:rFonts w:ascii="方正小标宋简体" w:eastAsia="方正小标宋简体" w:hAnsi="仿宋" w:cs="宋体"/>
          <w:kern w:val="0"/>
          <w:sz w:val="44"/>
          <w:szCs w:val="44"/>
        </w:rPr>
      </w:pPr>
      <w:r w:rsidRPr="00C54E5C">
        <w:rPr>
          <w:rFonts w:ascii="方正小标宋简体" w:eastAsia="方正小标宋简体" w:hAnsi="仿宋" w:cs="宋体" w:hint="eastAsia"/>
          <w:kern w:val="0"/>
          <w:sz w:val="44"/>
          <w:szCs w:val="44"/>
        </w:rPr>
        <w:t>中华人民共和国监察法</w:t>
      </w:r>
    </w:p>
    <w:p w14:paraId="30B9A02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（2018年3月20日第十三届全国人民代表大会第一次会议通过）</w:t>
      </w:r>
    </w:p>
    <w:p w14:paraId="5C4119A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目录</w:t>
      </w:r>
    </w:p>
    <w:p w14:paraId="4883268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第一章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总则</w:t>
      </w:r>
    </w:p>
    <w:p w14:paraId="6A6A5F6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监察机关及其职责</w:t>
      </w:r>
    </w:p>
    <w:p w14:paraId="0DDB32D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监察范围和管辖</w:t>
      </w:r>
    </w:p>
    <w:p w14:paraId="2D3A009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监察权限</w:t>
      </w:r>
    </w:p>
    <w:p w14:paraId="2535EB04"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监察程序</w:t>
      </w:r>
    </w:p>
    <w:p w14:paraId="2085AE7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反腐败国际合作</w:t>
      </w:r>
    </w:p>
    <w:p w14:paraId="438356BC"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第七章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对监察机关和监察人员的监督</w:t>
      </w:r>
    </w:p>
    <w:p w14:paraId="20A3510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第八章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法律责任</w:t>
      </w:r>
    </w:p>
    <w:p w14:paraId="34682E2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第九章</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附则</w:t>
      </w:r>
    </w:p>
    <w:p w14:paraId="1BBF088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第一章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总则</w:t>
      </w:r>
      <w:r w:rsidRPr="00C54E5C">
        <w:rPr>
          <w:rFonts w:ascii="仿宋" w:eastAsia="仿宋" w:hAnsi="仿宋" w:cs="宋体" w:hint="eastAsia"/>
          <w:spacing w:val="8"/>
          <w:kern w:val="0"/>
          <w:sz w:val="32"/>
          <w:szCs w:val="32"/>
        </w:rPr>
        <w:t xml:space="preserve"> </w:t>
      </w:r>
    </w:p>
    <w:p w14:paraId="0AB7CB2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为了深化国家监察体制改革，加强对所有行使公权力的公职人员的监督，实现国家监察全面覆盖，深入开展反腐败工作，推进国家治理体系和治理能力现代化，根据宪法，制定本法。 </w:t>
      </w:r>
    </w:p>
    <w:p w14:paraId="47F9B7B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坚持中国共产党对国家监察工作的领导，以马克思列宁主义、毛泽东思想、邓小平理论、“三个代表”重要思想、科学发展观、习近平新时代中国特色社会主义思想为指导，构建集中统一、权威高效的中国特色国家监察体制。 </w:t>
      </w:r>
    </w:p>
    <w:p w14:paraId="520AB15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第三条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各级监察委员会是行使国家监察职能的专责机关，依照本法对所有行使公权力的公职人员（以下称公职人员）进行监察，调查职务违法和职务犯罪，开展廉政建设和反腐败工作，维护宪法和法律的尊严。 </w:t>
      </w:r>
    </w:p>
    <w:p w14:paraId="7F413A3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监察委员会依照法律规定独立行使监察权，不受行政机关、社会团体和个人的干涉。 </w:t>
      </w:r>
    </w:p>
    <w:p w14:paraId="0463C00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监察机关办理职务违法和职务犯罪案件，应当与审判机关、检察机关、执法部门互相配合，互相制约。 </w:t>
      </w:r>
    </w:p>
    <w:p w14:paraId="01CB8BA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监察机关在工作中需要协助的，有关机关和单位应当根据监察机关的要求依法予以协助。 </w:t>
      </w:r>
    </w:p>
    <w:p w14:paraId="78B9C38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国家监察工作严格遵照宪法和法律，以事实为根据，以法律为准绳；在适用法律上一律平等，保障当事人的合法权益；权责对等，严格监督；惩戒与教育相结合，宽严相济。 </w:t>
      </w:r>
    </w:p>
    <w:p w14:paraId="098F434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工作坚持标本兼治、综合治理，强化监督问责，严厉惩治腐败；深化改革、健全法治，有效制约和监督权力；加强法治教育和道德教育，弘扬中华优秀传统文化，构建不敢腐、不能腐、不想腐的长效机制。 </w:t>
      </w:r>
    </w:p>
    <w:p w14:paraId="5813CEF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第二章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监察机关及其职责</w:t>
      </w:r>
      <w:r w:rsidRPr="00C54E5C">
        <w:rPr>
          <w:rFonts w:ascii="仿宋" w:eastAsia="仿宋" w:hAnsi="仿宋" w:cs="宋体" w:hint="eastAsia"/>
          <w:spacing w:val="8"/>
          <w:kern w:val="0"/>
          <w:sz w:val="32"/>
          <w:szCs w:val="32"/>
        </w:rPr>
        <w:t xml:space="preserve"> </w:t>
      </w:r>
    </w:p>
    <w:p w14:paraId="0AF8602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中华人民共和国国家监察委员会是最高监察机关。 </w:t>
      </w:r>
    </w:p>
    <w:p w14:paraId="758CAFD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省、自治区、直辖市、自治州、县、自治县、市、市辖区设立监察委员会。 </w:t>
      </w:r>
    </w:p>
    <w:p w14:paraId="3143EEB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第八条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国家监察委员会由全国人民代表大会产生，负责全国监察工作。 </w:t>
      </w:r>
    </w:p>
    <w:p w14:paraId="1629506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国家监察委员会由主任、副主任若干人、委员若干人组成，主任由全国人民代表大会选举，副主任、委员由国家监察委员会主任提请全国人民代表大会常务委员会任免。 </w:t>
      </w:r>
    </w:p>
    <w:p w14:paraId="49FF21B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国家监察委员会主任每届任期同全国人民代表大会每届任期相同，连续任职不得超过两届。 </w:t>
      </w:r>
    </w:p>
    <w:p w14:paraId="5BBC50B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国家监察委员会对全国人民代表大会及其常务委员会负责，并接受其监督。 </w:t>
      </w:r>
    </w:p>
    <w:p w14:paraId="6270D53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地方各级监察委员会由本级人民代表大会产生，负责本行政区域内的监察工作。 </w:t>
      </w:r>
    </w:p>
    <w:p w14:paraId="1DB0984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地方各级监察委员会由主任、副主任若干人、委员若干人组成，主任由本级人民代表大会选举，副主任、委员由监察委员会主任提请本级人民代表大会常务委员会任免。 </w:t>
      </w:r>
    </w:p>
    <w:p w14:paraId="1ACF2BA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地方各级监察委员会主任每届任期同本级人民代表大会每届任期相同。 </w:t>
      </w:r>
    </w:p>
    <w:p w14:paraId="18CA2DD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地方各级监察委员会对本级人民代表大会及其常务委员会和上一级监察委员会负责，并接受其监督。 </w:t>
      </w:r>
    </w:p>
    <w:p w14:paraId="1F4D3CD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国家监察委员会领导地方各级监察委员会的工作，上级监察委员会领导下级监察委员会的工作。 </w:t>
      </w:r>
    </w:p>
    <w:p w14:paraId="7124C71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监察委员会依照本法和有关法律规定履行监督、调查、处置职责： </w:t>
      </w:r>
    </w:p>
    <w:p w14:paraId="2AF7CC2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（一）对公职人员开展廉政教育，对其依法履职、</w:t>
      </w:r>
      <w:proofErr w:type="gramStart"/>
      <w:r w:rsidRPr="00C54E5C">
        <w:rPr>
          <w:rFonts w:ascii="仿宋" w:eastAsia="仿宋" w:hAnsi="仿宋" w:cs="宋体" w:hint="eastAsia"/>
          <w:spacing w:val="8"/>
          <w:kern w:val="0"/>
          <w:sz w:val="32"/>
          <w:szCs w:val="32"/>
        </w:rPr>
        <w:t>秉</w:t>
      </w:r>
      <w:proofErr w:type="gramEnd"/>
      <w:r w:rsidRPr="00C54E5C">
        <w:rPr>
          <w:rFonts w:ascii="仿宋" w:eastAsia="仿宋" w:hAnsi="仿宋" w:cs="宋体" w:hint="eastAsia"/>
          <w:spacing w:val="8"/>
          <w:kern w:val="0"/>
          <w:sz w:val="32"/>
          <w:szCs w:val="32"/>
        </w:rPr>
        <w:t xml:space="preserve">公用权、廉洁从政从业以及道德操守情况进行监督检查； </w:t>
      </w:r>
    </w:p>
    <w:p w14:paraId="7F5EB5C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（二）对涉嫌贪污贿赂、滥用职权、玩忽职守、权力寻租、利益输送、徇私舞弊以及浪费国家资财等职务违法和职务犯罪进行调查； </w:t>
      </w:r>
    </w:p>
    <w:p w14:paraId="6F70581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（三）对违法的公职人员依法</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政务处分决定；对履行职责不力、失职失责的领导人员进行问责；对涉嫌职务犯罪的，将调查结果移送人民检察院依法审查、提起公诉；向监察对象所在单位提出监察建议。 </w:t>
      </w:r>
    </w:p>
    <w:p w14:paraId="43EFC784"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各级监察委员会可以向本级中国共产党机关、国家机关、法律法规授权或者委托管理公共事务的组织和单位以及所管辖的行政区域、国有企业等派驻或者派出监察机构、监察专员。 </w:t>
      </w:r>
    </w:p>
    <w:p w14:paraId="60C5DB1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监察机构、监察专员对派驻或者派出它的监察委员会负责。 </w:t>
      </w:r>
    </w:p>
    <w:p w14:paraId="217397F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派驻或者派出的监察机构、监察专员根据授权，按照管理权限依法对公职人员进行监督，提出监察建议，依法对公职人员进行调查、处置。 </w:t>
      </w:r>
    </w:p>
    <w:p w14:paraId="6A98B91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国家实行监察官制度，依法确定监察官的等级设置、任免、考评和晋升等制度。 </w:t>
      </w:r>
    </w:p>
    <w:p w14:paraId="000083B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第三章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监察范围和管辖</w:t>
      </w:r>
      <w:r w:rsidRPr="00C54E5C">
        <w:rPr>
          <w:rFonts w:ascii="仿宋" w:eastAsia="仿宋" w:hAnsi="仿宋" w:cs="宋体" w:hint="eastAsia"/>
          <w:spacing w:val="8"/>
          <w:kern w:val="0"/>
          <w:sz w:val="32"/>
          <w:szCs w:val="32"/>
        </w:rPr>
        <w:t xml:space="preserve"> </w:t>
      </w:r>
    </w:p>
    <w:p w14:paraId="2EC9C25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监察机关对下列公职人员和有关人员进行监察： </w:t>
      </w:r>
    </w:p>
    <w:p w14:paraId="0D31930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 </w:t>
      </w:r>
    </w:p>
    <w:p w14:paraId="41E2016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（二）法律、法规授权或者受国家机关依法委托管理公共事务的组织中从事公务的人员； </w:t>
      </w:r>
    </w:p>
    <w:p w14:paraId="165CBD6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（三）国有企业管理人员； </w:t>
      </w:r>
    </w:p>
    <w:p w14:paraId="7EDB3BA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（四）公办的教育、科研、文化、医疗卫生、体育等单位中从事管理的人员； </w:t>
      </w:r>
    </w:p>
    <w:p w14:paraId="3B8DA0E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（五）基层群众性自治组织中从事管理的人员； </w:t>
      </w:r>
    </w:p>
    <w:p w14:paraId="4362D9B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（六）其他依法履行公职的人员。 </w:t>
      </w:r>
    </w:p>
    <w:p w14:paraId="42464D5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各级监察机关按照管理权限管辖本辖区内本法第十五条规定的人员所涉监察事项。 </w:t>
      </w:r>
    </w:p>
    <w:p w14:paraId="1E11EDF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上级监察机关可以办理下一级监察机关管辖范围内的监察事项，必要时也可以办理所辖各级监察机关管辖范围内的监察事项。 </w:t>
      </w:r>
    </w:p>
    <w:p w14:paraId="30E374D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监察机关之间对监察事项的管辖有争议的，由其共同的上级监察机关确定。 </w:t>
      </w:r>
    </w:p>
    <w:p w14:paraId="210596C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上级监察机关可以将其所管辖的监察事项指定下级监察机关管辖，也可以将下级监察机关有管辖权的监察事项指定给其他监察机关管辖。 </w:t>
      </w:r>
    </w:p>
    <w:p w14:paraId="6E76E94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监察机关认为所管辖的监察事项重大、复杂，需要由上级监察机关管辖的，可以报请上级监察机关管辖。 </w:t>
      </w:r>
    </w:p>
    <w:p w14:paraId="62E0021C"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lastRenderedPageBreak/>
        <w:t>第四章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监察权限</w:t>
      </w:r>
      <w:r w:rsidRPr="00C54E5C">
        <w:rPr>
          <w:rFonts w:ascii="仿宋" w:eastAsia="仿宋" w:hAnsi="仿宋" w:cs="宋体" w:hint="eastAsia"/>
          <w:spacing w:val="8"/>
          <w:kern w:val="0"/>
          <w:sz w:val="32"/>
          <w:szCs w:val="32"/>
        </w:rPr>
        <w:t xml:space="preserve"> </w:t>
      </w:r>
    </w:p>
    <w:p w14:paraId="46BDEAB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监察机关行使监督、调查职权，有权依法向有关单位和个人了解情况，收集、调取证据。有关单位和个人应当如实提供。 </w:t>
      </w:r>
    </w:p>
    <w:p w14:paraId="7EE2B36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监察机关及其工作人员对监督、调查过程中知悉的国家秘密、商业秘密、个人隐私，应当保密。 </w:t>
      </w:r>
    </w:p>
    <w:p w14:paraId="5A08EAA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任何单位和个人不得伪造、隐匿或者毁灭证据。 </w:t>
      </w:r>
    </w:p>
    <w:p w14:paraId="231EF51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对可能发生职务违法的监察对象，监察机关按照管理权限，可以直接或者委托有关机关、人员进行谈话或者要求说明情况。 </w:t>
      </w:r>
    </w:p>
    <w:p w14:paraId="75AD46D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在调查过程中，对涉嫌职务违法的被调查人，监察机关可以要求其就涉嫌违法行为</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陈述，必要时向被调查人出具书面通知。 </w:t>
      </w:r>
    </w:p>
    <w:p w14:paraId="1382F3D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对涉嫌贪污贿赂、失职渎职等职务犯罪的被调查人，监察机关可以进行讯问，要求其如实供述涉嫌犯罪的情况。 </w:t>
      </w:r>
    </w:p>
    <w:p w14:paraId="21D0EA8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在调查过程中，监察机关可以询问证人等人员。 </w:t>
      </w:r>
    </w:p>
    <w:p w14:paraId="66C10C3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被调查人涉嫌贪污贿赂、失职渎职等严重职务违法或者职务犯罪，监察机关已经掌握其部分违法犯罪事实及证据，仍有重要问题需要进一步调查，并有下列情形之一的，经监察机关依法审批，可以将其留置在特定场所： </w:t>
      </w:r>
    </w:p>
    <w:p w14:paraId="16FE5A0C"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（一）涉及案情重大、复杂的； </w:t>
      </w:r>
    </w:p>
    <w:p w14:paraId="36D13D7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（二）可能逃跑、自杀的； </w:t>
      </w:r>
    </w:p>
    <w:p w14:paraId="142F3C5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（三）可能串供或者伪造、隐匿、毁灭证据的； </w:t>
      </w:r>
    </w:p>
    <w:p w14:paraId="732BC8F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（四）可能有其他妨碍调查行为的。 </w:t>
      </w:r>
    </w:p>
    <w:p w14:paraId="71C8F43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对涉嫌行贿犯罪或者共同职务犯罪的涉案人员，监察机关可以依照前款规定采取留置措施。 </w:t>
      </w:r>
    </w:p>
    <w:p w14:paraId="454D7EA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留置场所的设置、管理和监督依照国家有关规定执行。 </w:t>
      </w:r>
    </w:p>
    <w:p w14:paraId="4901A29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监察机关调查涉嫌贪污贿赂、失职渎职等严重职务违法或者职务犯罪，根据工作需要，可以依照规定查询、冻结涉案单位和个人的存款、汇款、债券、股票、基金份额等财产。有关单位和个人应当配合。 </w:t>
      </w:r>
    </w:p>
    <w:p w14:paraId="5EC667D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冻结的财产经查明与案件无关的，应当在查明后三日内解除冻结，予以退还。 </w:t>
      </w:r>
    </w:p>
    <w:p w14:paraId="7C8ABB2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监察机关可以对涉嫌职务犯罪的被调查人以及可能隐藏被调查人或者犯罪证据的人的身体、物品、住处和其他有关地方进行搜查。在搜查时，应当出示搜查证，并有被搜查人或者其家属等见证人在场。 </w:t>
      </w:r>
    </w:p>
    <w:p w14:paraId="7139F63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搜查女性身体，应当由女性工作人员进行。 </w:t>
      </w:r>
    </w:p>
    <w:p w14:paraId="57A8A22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监察机关进行搜查时，可以根据工作需要提请公安机关配合。公安机关应当依法予以协助。 </w:t>
      </w:r>
    </w:p>
    <w:p w14:paraId="7B60C4B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 </w:t>
      </w:r>
    </w:p>
    <w:p w14:paraId="4A66D26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对调取、查封、扣押的财物、文件，监察机关应当设立专用账户、专门场所，确定专门人员妥善保管，严格履行交接、调取手续，定期对账核实，不得毁损或者用于其他目的。对价值不明物品应当及时鉴定，专门封存保管。 </w:t>
      </w:r>
    </w:p>
    <w:p w14:paraId="65A2AF6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查封、扣押的财物、文件经查明与案件无关的，应当在查明后三日内解除查封、扣押，予以退还。 </w:t>
      </w:r>
    </w:p>
    <w:p w14:paraId="2D30EC0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监察机关在调查过程中，可以直接或者指派、聘请具有专门知识、资格的人员在调查人员主持下进行勘验检查。勘验检查情况应当制作笔录，由参加勘验检查的人员和见证人签名或者盖章。 </w:t>
      </w:r>
    </w:p>
    <w:p w14:paraId="48DB6C9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监察机关在调查过程中，对于案件中的专门性问题，可以指派、聘请有专门知识的人进行鉴定。鉴定人进行鉴定后，应当出具鉴定意见，并且签名。 </w:t>
      </w:r>
    </w:p>
    <w:p w14:paraId="24E1782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监察机关调查涉嫌重大贪污贿赂等职务犯罪，根据需要，经过严格的批准手续，可以采取技术调查措施，按照规定交有关机关执行。 </w:t>
      </w:r>
    </w:p>
    <w:p w14:paraId="78CA685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 </w:t>
      </w:r>
    </w:p>
    <w:p w14:paraId="081105E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第二十九条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依法应当留置的被调查人如果在逃，监察机关可以决定在本行政区域内通缉，由公安机关发布通缉</w:t>
      </w:r>
      <w:r w:rsidRPr="00C54E5C">
        <w:rPr>
          <w:rFonts w:ascii="仿宋" w:eastAsia="仿宋" w:hAnsi="仿宋" w:cs="宋体" w:hint="eastAsia"/>
          <w:spacing w:val="8"/>
          <w:kern w:val="0"/>
          <w:sz w:val="32"/>
          <w:szCs w:val="32"/>
        </w:rPr>
        <w:lastRenderedPageBreak/>
        <w:t xml:space="preserve">令，追捕归案。通缉范围超出本行政区域的，应当报请有权决定的上级监察机关决定。 </w:t>
      </w:r>
    </w:p>
    <w:p w14:paraId="101D43E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监察机关为防止被调查人及相关人员逃匿境外，经省级以上监察机关批准，可以对被调查人及相关人员采取限制出境措施，由公安机关依法执行。对于不需要继续采取限制出境措施的，应当及时解除。 </w:t>
      </w:r>
    </w:p>
    <w:p w14:paraId="4DC35AA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涉嫌职务犯罪的被调查人主动认罪认罚，有下列情形之一的，监察机关经领导人员集体研究，并报上一级监察机关批准，可以在移送人民检察院时提出从宽处罚的建议： </w:t>
      </w:r>
    </w:p>
    <w:p w14:paraId="5A7968B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（一）自动投案，真诚悔罪悔过的； </w:t>
      </w:r>
    </w:p>
    <w:p w14:paraId="7EB25F0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（二）积极配合调查工作，如实供述监察机关还未掌握的违法犯罪行为的； </w:t>
      </w:r>
    </w:p>
    <w:p w14:paraId="1BF5BFF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（三）积极退赃，减少损失的； </w:t>
      </w:r>
    </w:p>
    <w:p w14:paraId="3DD1D71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（四）具有重大立功表现或者案件涉及国家重大利益等情形的。 </w:t>
      </w:r>
    </w:p>
    <w:p w14:paraId="3634A8C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 </w:t>
      </w:r>
    </w:p>
    <w:p w14:paraId="1D3CA37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监察机关依照本法规定收集的物证、书证、证人证言、被调查人供述和辩解、视听资料、电子数据等证据材料，在刑事诉讼中可以作为证据使用。 </w:t>
      </w:r>
    </w:p>
    <w:p w14:paraId="3A5770F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监察机关在收集、固定、审查、运用证据时，应当与刑事审判关于证据的要求和标准相一致。 </w:t>
      </w:r>
    </w:p>
    <w:p w14:paraId="47953C5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以非法方法收集的证据应当依法予以排除，不得作为案件处置的依据。 </w:t>
      </w:r>
    </w:p>
    <w:p w14:paraId="4338F7E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人民法院、人民检察院、公安机关、审计机关等国家机关在工作中发现公职人员涉嫌贪污贿赂、失职渎职等职务违法或者职务犯罪的问题线索，应当移送监察机关，由监察机关依法调查处置。 </w:t>
      </w:r>
    </w:p>
    <w:p w14:paraId="7B8B1D0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被调查人既涉嫌严重职务违法或者职务犯罪，又涉嫌其他违法犯罪的，一般应当由监察机关为主调查，其他机关予以协助。 </w:t>
      </w:r>
    </w:p>
    <w:p w14:paraId="22E573A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第五章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监察程序</w:t>
      </w:r>
      <w:r w:rsidRPr="00C54E5C">
        <w:rPr>
          <w:rFonts w:ascii="仿宋" w:eastAsia="仿宋" w:hAnsi="仿宋" w:cs="宋体" w:hint="eastAsia"/>
          <w:spacing w:val="8"/>
          <w:kern w:val="0"/>
          <w:sz w:val="32"/>
          <w:szCs w:val="32"/>
        </w:rPr>
        <w:t xml:space="preserve"> </w:t>
      </w:r>
    </w:p>
    <w:p w14:paraId="5792ACE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监察机关对于报案或者举报，应当接受并按照有关规定处理。对于不属于本机关管辖的，应当移送主管机关处理。 </w:t>
      </w:r>
    </w:p>
    <w:p w14:paraId="30FFEE9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监察机关应当严格按照程序开展工作，建立问题线索处置、调查、审理各部门相互协调、相互制约的工作机制。 </w:t>
      </w:r>
    </w:p>
    <w:p w14:paraId="6570D41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监察机关应当加强对调查、处置工作全过程的监督管理，设立相应的工作部门履行线索管理、监督检查、督促办理、统计分析等管理协调职能。 </w:t>
      </w:r>
    </w:p>
    <w:p w14:paraId="34849FB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监察机关对监察对象的问题线索，应当按照有关规定提出处置意见，履行审批手续，进行分类办理。线索处置情况应当定期汇总、通报，定期检查、抽查。 </w:t>
      </w:r>
    </w:p>
    <w:p w14:paraId="5EF0F06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第三十八条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 </w:t>
      </w:r>
    </w:p>
    <w:p w14:paraId="5C43519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第三十九条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经过初步核实，对监察对象涉嫌职务违法犯罪，需要追究法律责任的，监察机关应当按照规定的权限和程序办理立案手续。 </w:t>
      </w:r>
    </w:p>
    <w:p w14:paraId="1D9F0F1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监察机关主要负责人依法批准立案后，应当主持召开专题会议，研究确定调查方案，决定需要采取的调查措施。 </w:t>
      </w:r>
    </w:p>
    <w:p w14:paraId="7A11AB8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立案调查决定应当向被调查人宣布，并通报相关组织。涉嫌严重职务违法或者职务犯罪的，应当通知被调查人家属，并向社会公开发布。 </w:t>
      </w:r>
    </w:p>
    <w:p w14:paraId="12EE6EA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第四十条监</w:t>
      </w:r>
      <w:r w:rsidRPr="00C54E5C">
        <w:rPr>
          <w:rFonts w:ascii="Calibri" w:eastAsia="仿宋" w:hAnsi="Calibri" w:cs="Calibri"/>
          <w:spacing w:val="8"/>
          <w:kern w:val="0"/>
          <w:sz w:val="32"/>
          <w:szCs w:val="32"/>
        </w:rPr>
        <w:t> </w:t>
      </w:r>
      <w:proofErr w:type="gramStart"/>
      <w:r w:rsidRPr="00C54E5C">
        <w:rPr>
          <w:rFonts w:ascii="仿宋" w:eastAsia="仿宋" w:hAnsi="仿宋" w:cs="宋体" w:hint="eastAsia"/>
          <w:spacing w:val="8"/>
          <w:kern w:val="0"/>
          <w:sz w:val="32"/>
          <w:szCs w:val="32"/>
        </w:rPr>
        <w:t>察机关</w:t>
      </w:r>
      <w:proofErr w:type="gramEnd"/>
      <w:r w:rsidRPr="00C54E5C">
        <w:rPr>
          <w:rFonts w:ascii="仿宋" w:eastAsia="仿宋" w:hAnsi="仿宋" w:cs="宋体" w:hint="eastAsia"/>
          <w:spacing w:val="8"/>
          <w:kern w:val="0"/>
          <w:sz w:val="32"/>
          <w:szCs w:val="32"/>
        </w:rPr>
        <w:t xml:space="preserve">对职务违法和职务犯罪案件，应当进行调查，收集被调查人有无违法犯罪以及情节轻重的证据，查明违法犯罪事实，形成相互印证、完整稳定的证据链。 </w:t>
      </w:r>
    </w:p>
    <w:p w14:paraId="6016D17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严禁以威胁、引诱、欺骗及其他非法方式收集证据，严禁侮辱、打骂、虐待、体罚或者变相体罚被调查人和涉案人员。 </w:t>
      </w:r>
    </w:p>
    <w:p w14:paraId="666E4D7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调查人员采取讯问、询问、留置、搜查、调取、查封、扣押、勘验检查等调查措施，均应当依照规定出示证件，出具书面通知，由二人以上进行，形成笔录、报告等书面材料，并由相关人员签名、盖章。 </w:t>
      </w:r>
    </w:p>
    <w:p w14:paraId="309ED7E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调查人员进行讯问以及搜查、查封、扣押等重要取证工作，应当对全过程进行录音录像，留存备查。 </w:t>
      </w:r>
    </w:p>
    <w:p w14:paraId="58CC79B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调查人员应当严格执行调查方案，不得随意扩大调查范围、变更调查对象和事项。 </w:t>
      </w:r>
    </w:p>
    <w:p w14:paraId="3765B34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对调查过程中的重要事项，应当集体研究后按程序请示报告。 </w:t>
      </w:r>
    </w:p>
    <w:p w14:paraId="539A755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监察机关采取留置措施，应当由监察机关领导人员集体研究决定。设区的市级以下监察机关采取留置措施，应当报上一级监察机关批准。省级监察机关采取留置措施，应当报国家监察委员会备案。 </w:t>
      </w:r>
    </w:p>
    <w:p w14:paraId="679380C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留置时间不得超过三个月。在特殊情况下，可以延长一次，延长时间不得超过三个月。省级以下监察机关采取留置措施的，延长留置时间应当报上一级监察机关批准。监察机关发现采取留置措施不当的，应当及时解除。 </w:t>
      </w:r>
    </w:p>
    <w:p w14:paraId="20C183F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监察机关采取留置措施，可以根据工作需要提请公安机关配合。公安机关应当依法予以协助。 </w:t>
      </w:r>
    </w:p>
    <w:p w14:paraId="3AF0F48C"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 </w:t>
      </w:r>
    </w:p>
    <w:p w14:paraId="48E279D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监察机关应当保障被留置人员的饮食、休息和安全，提供医疗服务。讯问被留置人员应当合理安排讯问时间和时长，讯问笔录由被讯问人阅看后签名。 </w:t>
      </w:r>
    </w:p>
    <w:p w14:paraId="33685AC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被留置人员涉嫌犯罪移送司法机关后，被依法判处管制、拘役和有期徒刑的，留置一日折抵管制二日，折抵拘役、有期徒刑一日。 </w:t>
      </w:r>
    </w:p>
    <w:p w14:paraId="456EACC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监察机关根据监督、调查结果，依法</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如下处置： </w:t>
      </w:r>
    </w:p>
    <w:p w14:paraId="41E7222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（一）对有职务违法行为但情节较轻的公职人员，按照管理权限，直接或者委托有关机关、人员，进行谈话提醒、批评教育、责令检查，或者予以诫勉； </w:t>
      </w:r>
    </w:p>
    <w:p w14:paraId="5B157C5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（二）对违法的公职人员依照法定程序</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警告、记过、记大过、降级、撤职、开除等政务处分决定； </w:t>
      </w:r>
    </w:p>
    <w:p w14:paraId="6251125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（三）对不履行或者不正确履行职责负有责任的领导人员，按照管理权限对其直接</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问责决定，或者向有权</w:t>
      </w:r>
      <w:proofErr w:type="gramStart"/>
      <w:r w:rsidRPr="00C54E5C">
        <w:rPr>
          <w:rFonts w:ascii="仿宋" w:eastAsia="仿宋" w:hAnsi="仿宋" w:cs="宋体" w:hint="eastAsia"/>
          <w:spacing w:val="8"/>
          <w:kern w:val="0"/>
          <w:sz w:val="32"/>
          <w:szCs w:val="32"/>
        </w:rPr>
        <w:t>作</w:t>
      </w:r>
      <w:proofErr w:type="gramEnd"/>
      <w:r w:rsidRPr="00C54E5C">
        <w:rPr>
          <w:rFonts w:ascii="仿宋" w:eastAsia="仿宋" w:hAnsi="仿宋" w:cs="宋体" w:hint="eastAsia"/>
          <w:spacing w:val="8"/>
          <w:kern w:val="0"/>
          <w:sz w:val="32"/>
          <w:szCs w:val="32"/>
        </w:rPr>
        <w:t>出问</w:t>
      </w:r>
      <w:proofErr w:type="gramStart"/>
      <w:r w:rsidRPr="00C54E5C">
        <w:rPr>
          <w:rFonts w:ascii="仿宋" w:eastAsia="仿宋" w:hAnsi="仿宋" w:cs="宋体" w:hint="eastAsia"/>
          <w:spacing w:val="8"/>
          <w:kern w:val="0"/>
          <w:sz w:val="32"/>
          <w:szCs w:val="32"/>
        </w:rPr>
        <w:t>责决</w:t>
      </w:r>
      <w:proofErr w:type="gramEnd"/>
      <w:r w:rsidRPr="00C54E5C">
        <w:rPr>
          <w:rFonts w:ascii="仿宋" w:eastAsia="仿宋" w:hAnsi="仿宋" w:cs="宋体" w:hint="eastAsia"/>
          <w:spacing w:val="8"/>
          <w:kern w:val="0"/>
          <w:sz w:val="32"/>
          <w:szCs w:val="32"/>
        </w:rPr>
        <w:t>定的机关</w:t>
      </w:r>
      <w:proofErr w:type="gramStart"/>
      <w:r w:rsidRPr="00C54E5C">
        <w:rPr>
          <w:rFonts w:ascii="仿宋" w:eastAsia="仿宋" w:hAnsi="仿宋" w:cs="宋体" w:hint="eastAsia"/>
          <w:spacing w:val="8"/>
          <w:kern w:val="0"/>
          <w:sz w:val="32"/>
          <w:szCs w:val="32"/>
        </w:rPr>
        <w:t>提出</w:t>
      </w:r>
      <w:proofErr w:type="gramEnd"/>
      <w:r w:rsidRPr="00C54E5C">
        <w:rPr>
          <w:rFonts w:ascii="仿宋" w:eastAsia="仿宋" w:hAnsi="仿宋" w:cs="宋体" w:hint="eastAsia"/>
          <w:spacing w:val="8"/>
          <w:kern w:val="0"/>
          <w:sz w:val="32"/>
          <w:szCs w:val="32"/>
        </w:rPr>
        <w:t xml:space="preserve">问责建议； </w:t>
      </w:r>
    </w:p>
    <w:p w14:paraId="5B38840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（四）对涉嫌职务犯罪的，监察机关经调查认为犯罪事实清楚，证据确实、充分的，制作起诉意见书，连同案卷材料、证据一并移送人民检察院依法审查、提起公诉； </w:t>
      </w:r>
    </w:p>
    <w:p w14:paraId="222E72F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（五）对监察对象所在单位廉政建设和履行职责存在的问题等提出监察建议。 </w:t>
      </w:r>
    </w:p>
    <w:p w14:paraId="6AFC2BF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监察机关经调查，对没有证据证明被调查人存在违法犯罪行为的，应当撤销案件，并通知被调查人所在单位。 </w:t>
      </w:r>
    </w:p>
    <w:p w14:paraId="672F873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监察机关经调查，对违法取得的财物，依法予以没收、追缴或者责令退赔；对涉嫌犯罪取得的财物，应当随案移送人民检察院。 </w:t>
      </w:r>
    </w:p>
    <w:p w14:paraId="2562EC6C"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第四十七条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对监察机关移送的案件，人民检察院依照《中华人民共和国刑事诉讼法》对被调查人采取强制措施。 </w:t>
      </w:r>
    </w:p>
    <w:p w14:paraId="5F14C1D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人民检察院经审查，认为犯罪事实已经查清，证据确实、充分，依法应当追究刑事责任的，应当</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起诉决定。 </w:t>
      </w:r>
    </w:p>
    <w:p w14:paraId="3A5DA12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人民检察院经审查，认为需要补充核实的，应当退回监察机关补充调查，必要时可以自行补充侦查。对于补充调查的案件，应当在一个月内补充调查完毕。补充调查以二次为限。 </w:t>
      </w:r>
    </w:p>
    <w:p w14:paraId="34FB867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人民检察院对于有《中华人民共和国刑事诉讼法》规定的不起诉的情形的，经上一级人民检察院批准，依法</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不起诉的决定。监察机关认为不起诉的决定有错误的，可以向上一级人民检察院提请复议。 </w:t>
      </w:r>
    </w:p>
    <w:p w14:paraId="3063744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监察机关在调查贪污贿赂、失职渎职等职务犯罪案件过程中，被调查人逃匿或者死亡，有必要继续调查的，经省级以上监察机关批准，应当继续调查并</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结论。被调查人逃匿，在通缉一年后不能到案，或者死亡的，由监察机关提请人民检察院依照法定程序，向人民法院提出没收违法所得的申请。 </w:t>
      </w:r>
    </w:p>
    <w:p w14:paraId="726FAB5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第四十九条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监察对象对监察机关</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的涉及本人的处理决定不服的，可以在收到处理决定之日起一个月内，向</w:t>
      </w:r>
      <w:proofErr w:type="gramStart"/>
      <w:r w:rsidRPr="00C54E5C">
        <w:rPr>
          <w:rFonts w:ascii="仿宋" w:eastAsia="仿宋" w:hAnsi="仿宋" w:cs="宋体" w:hint="eastAsia"/>
          <w:spacing w:val="8"/>
          <w:kern w:val="0"/>
          <w:sz w:val="32"/>
          <w:szCs w:val="32"/>
        </w:rPr>
        <w:t>作</w:t>
      </w:r>
      <w:proofErr w:type="gramEnd"/>
      <w:r w:rsidRPr="00C54E5C">
        <w:rPr>
          <w:rFonts w:ascii="仿宋" w:eastAsia="仿宋" w:hAnsi="仿宋" w:cs="宋体" w:hint="eastAsia"/>
          <w:spacing w:val="8"/>
          <w:kern w:val="0"/>
          <w:sz w:val="32"/>
          <w:szCs w:val="32"/>
        </w:rPr>
        <w:t>出决定的监察机关申请复审，复审机关应当在一个月内</w:t>
      </w:r>
      <w:proofErr w:type="gramStart"/>
      <w:r w:rsidRPr="00C54E5C">
        <w:rPr>
          <w:rFonts w:ascii="仿宋" w:eastAsia="仿宋" w:hAnsi="仿宋" w:cs="宋体" w:hint="eastAsia"/>
          <w:spacing w:val="8"/>
          <w:kern w:val="0"/>
          <w:sz w:val="32"/>
          <w:szCs w:val="32"/>
        </w:rPr>
        <w:t>作</w:t>
      </w:r>
      <w:proofErr w:type="gramEnd"/>
      <w:r w:rsidRPr="00C54E5C">
        <w:rPr>
          <w:rFonts w:ascii="仿宋" w:eastAsia="仿宋" w:hAnsi="仿宋" w:cs="宋体" w:hint="eastAsia"/>
          <w:spacing w:val="8"/>
          <w:kern w:val="0"/>
          <w:sz w:val="32"/>
          <w:szCs w:val="32"/>
        </w:rPr>
        <w:t>出复审决定；监察对象对复审决定仍不服的，可以在收到复审决定之日起一个月内，向上一级监察机关申请复核，复核机关应当在二个月内</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复核决定。复审、复核</w:t>
      </w:r>
      <w:r w:rsidRPr="00C54E5C">
        <w:rPr>
          <w:rFonts w:ascii="仿宋" w:eastAsia="仿宋" w:hAnsi="仿宋" w:cs="宋体" w:hint="eastAsia"/>
          <w:spacing w:val="8"/>
          <w:kern w:val="0"/>
          <w:sz w:val="32"/>
          <w:szCs w:val="32"/>
        </w:rPr>
        <w:lastRenderedPageBreak/>
        <w:t xml:space="preserve">期间，不停止原处理决定的执行。复核机关经审查，认定处理决定有错误的，原处理机关应当及时予以纠正。 </w:t>
      </w:r>
    </w:p>
    <w:p w14:paraId="410D1E9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第六章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反腐败国际合作</w:t>
      </w:r>
      <w:r w:rsidRPr="00C54E5C">
        <w:rPr>
          <w:rFonts w:ascii="仿宋" w:eastAsia="仿宋" w:hAnsi="仿宋" w:cs="宋体" w:hint="eastAsia"/>
          <w:spacing w:val="8"/>
          <w:kern w:val="0"/>
          <w:sz w:val="32"/>
          <w:szCs w:val="32"/>
        </w:rPr>
        <w:t xml:space="preserve"> </w:t>
      </w:r>
    </w:p>
    <w:p w14:paraId="2F5C708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第五十条国</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家监察委员会统筹协调与其他国家、地区、国际组织开展的反腐败国际交流、合作，组织反腐败国际条约实施工作。 </w:t>
      </w:r>
    </w:p>
    <w:p w14:paraId="0856092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国家监察委员会组织协调有关方面加强与有关国家、地区、国际组织在反腐败执法、引渡、司法协助、被判刑人的移管、资产追回和信息交流等领域的合作。 </w:t>
      </w:r>
    </w:p>
    <w:p w14:paraId="67A98DF5"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国家监察委员会加强对反腐败国际追逃追赃和防逃工作的组织协调，督促有关单位做好相关工作： </w:t>
      </w:r>
    </w:p>
    <w:p w14:paraId="6EB7CEB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（一）对于重大贪污贿赂、失职渎职等职务犯罪案件，被调查人逃匿到国（境）外，掌握证据比较确凿的，通过开展境外追逃合作，追捕归案； </w:t>
      </w:r>
    </w:p>
    <w:p w14:paraId="1C820CB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（二）向赃款赃物所在国请求查询、冻结、扣押、没收、追缴、返还涉案资产； </w:t>
      </w:r>
    </w:p>
    <w:p w14:paraId="442F627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（三）查询、监控涉嫌职务犯罪的公职人员及其相关人员进出国（境）和跨境资金流动情况，在调查案件过程中设置防逃程序。 </w:t>
      </w:r>
    </w:p>
    <w:p w14:paraId="68E029D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第七章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对监察机关和监察人员的监督</w:t>
      </w:r>
      <w:r w:rsidRPr="00C54E5C">
        <w:rPr>
          <w:rFonts w:ascii="仿宋" w:eastAsia="仿宋" w:hAnsi="仿宋" w:cs="宋体" w:hint="eastAsia"/>
          <w:spacing w:val="8"/>
          <w:kern w:val="0"/>
          <w:sz w:val="32"/>
          <w:szCs w:val="32"/>
        </w:rPr>
        <w:t xml:space="preserve"> </w:t>
      </w:r>
    </w:p>
    <w:p w14:paraId="7AB318E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各级监察委员会应当接受本级人民代表大会及其常务委员会的监督。 </w:t>
      </w:r>
    </w:p>
    <w:p w14:paraId="43CFBF1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各级人民代表大会常务委员会听取和审议本级监察委员会的专项工作报告，组织执法检查。 </w:t>
      </w:r>
    </w:p>
    <w:p w14:paraId="13E2DFC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县级以上各级人民代表大会及其常务委员会举行会议时，人民代表大会代表或者常务委员会组成人员可以依照法律规定的程序，就监察工作中的有关问题提出询问或者质询。 </w:t>
      </w:r>
    </w:p>
    <w:p w14:paraId="01AE8F0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监察机关应当依法公开监察工作信息，接受民主监督、社会监督、舆论监督。 </w:t>
      </w:r>
    </w:p>
    <w:p w14:paraId="20B20E4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监察机关通过设立内部专门的监督机构等方式，加强对监察人员执行职务和遵守法律情况的监督，建设忠诚、干净、担当的监察队伍。 </w:t>
      </w:r>
    </w:p>
    <w:p w14:paraId="69DABAF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监察人员必须模范遵守宪法和法律，忠于职守、秉公执法，清正廉洁、保守秘密；必须具有良好的政治素质，熟悉监察业务，具备运用法律、法规、政策和调查取证等能力，自觉接受监督。 </w:t>
      </w:r>
    </w:p>
    <w:p w14:paraId="0743B2A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第五十七条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对于监察人员打听案情、过问案件、说情干预的，办理监察事项的监察人员应当及时报告。有关情况应当登记备案。 </w:t>
      </w:r>
    </w:p>
    <w:p w14:paraId="4B28B1F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发现办理监察事项的监察人员未经批准接触被调查人、涉案人员及其特定关系人，或者存在交往情形的，知情人应当及时报告。有关情况应当登记备案。 </w:t>
      </w:r>
    </w:p>
    <w:p w14:paraId="734024A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办理监察事项的监察人员有下列情形之一的，应当自行回避，监察对象、检举人及其他有关人员也有权要求其回避： </w:t>
      </w:r>
    </w:p>
    <w:p w14:paraId="7ECADEE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（一）是监察对象或者检举人的近亲属的； </w:t>
      </w:r>
    </w:p>
    <w:p w14:paraId="47D7163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（二）担任过本案的证人的； </w:t>
      </w:r>
    </w:p>
    <w:p w14:paraId="217C406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（三）本人或者其近亲属与办理的监察事项有利害关系的； </w:t>
      </w:r>
    </w:p>
    <w:p w14:paraId="36BEA18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（四）有可能影响监察事项公正处理的其他情形的。 </w:t>
      </w:r>
    </w:p>
    <w:p w14:paraId="4A46AAA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第五十九条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监察机关涉密人员离岗离职后，应当遵守</w:t>
      </w:r>
      <w:proofErr w:type="gramStart"/>
      <w:r w:rsidRPr="00C54E5C">
        <w:rPr>
          <w:rFonts w:ascii="仿宋" w:eastAsia="仿宋" w:hAnsi="仿宋" w:cs="宋体" w:hint="eastAsia"/>
          <w:spacing w:val="8"/>
          <w:kern w:val="0"/>
          <w:sz w:val="32"/>
          <w:szCs w:val="32"/>
        </w:rPr>
        <w:t>脱密期</w:t>
      </w:r>
      <w:proofErr w:type="gramEnd"/>
      <w:r w:rsidRPr="00C54E5C">
        <w:rPr>
          <w:rFonts w:ascii="仿宋" w:eastAsia="仿宋" w:hAnsi="仿宋" w:cs="宋体" w:hint="eastAsia"/>
          <w:spacing w:val="8"/>
          <w:kern w:val="0"/>
          <w:sz w:val="32"/>
          <w:szCs w:val="32"/>
        </w:rPr>
        <w:t xml:space="preserve">管理规定，严格履行保密义务，不得泄露相关秘密。 </w:t>
      </w:r>
    </w:p>
    <w:p w14:paraId="140DABE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监察人员辞职、退休三年内，不得从事与监察和司法工作相关联且可能发生利益冲突的职业。 </w:t>
      </w:r>
    </w:p>
    <w:p w14:paraId="6B8776BB"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第六十条监</w:t>
      </w:r>
      <w:r w:rsidRPr="00C54E5C">
        <w:rPr>
          <w:rFonts w:ascii="Calibri" w:eastAsia="仿宋" w:hAnsi="Calibri" w:cs="Calibri"/>
          <w:spacing w:val="8"/>
          <w:kern w:val="0"/>
          <w:sz w:val="32"/>
          <w:szCs w:val="32"/>
        </w:rPr>
        <w:t> </w:t>
      </w:r>
      <w:proofErr w:type="gramStart"/>
      <w:r w:rsidRPr="00C54E5C">
        <w:rPr>
          <w:rFonts w:ascii="仿宋" w:eastAsia="仿宋" w:hAnsi="仿宋" w:cs="宋体" w:hint="eastAsia"/>
          <w:spacing w:val="8"/>
          <w:kern w:val="0"/>
          <w:sz w:val="32"/>
          <w:szCs w:val="32"/>
        </w:rPr>
        <w:t>察机关</w:t>
      </w:r>
      <w:proofErr w:type="gramEnd"/>
      <w:r w:rsidRPr="00C54E5C">
        <w:rPr>
          <w:rFonts w:ascii="仿宋" w:eastAsia="仿宋" w:hAnsi="仿宋" w:cs="宋体" w:hint="eastAsia"/>
          <w:spacing w:val="8"/>
          <w:kern w:val="0"/>
          <w:sz w:val="32"/>
          <w:szCs w:val="32"/>
        </w:rPr>
        <w:t xml:space="preserve">及其工作人员有下列行为之一的，被调查人及其近亲属有权向该机关申诉： </w:t>
      </w:r>
    </w:p>
    <w:p w14:paraId="46E2D34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（一）留置法定期限届满，不予以解除的； </w:t>
      </w:r>
    </w:p>
    <w:p w14:paraId="06D021A4"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（二）查封、扣押、冻结与案件无关的财物的； </w:t>
      </w:r>
    </w:p>
    <w:p w14:paraId="79A731B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（三）应当解除查封、扣押、冻结措施而不解除的； </w:t>
      </w:r>
    </w:p>
    <w:p w14:paraId="1E2A5E7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（四）贪污、挪用、私分、调换以及违反规定使用查封、扣押、冻结的财物的； </w:t>
      </w:r>
    </w:p>
    <w:p w14:paraId="5A75FAB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（五）其他违反法律法规、侵害被调查人合法权益的行为。 </w:t>
      </w:r>
    </w:p>
    <w:p w14:paraId="7B209E10"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受理申诉的监察机关应当在受理申诉之日起一个月内</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处理决定。申诉人对处理决定不服的，可以在收到处理决定之日起一个月内向上一级监察机关申请复查，上一级监察机关应当在收到复查申请之日起二个月内</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 xml:space="preserve">处理决定，情况属实的，及时予以纠正。 </w:t>
      </w:r>
    </w:p>
    <w:p w14:paraId="2D5CCC9E"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第六十一条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对调查工作结束后发现立案依据不充分或者失实，案件处置出现重大失误，监察人员严重违法的，应当追究负有责任的领导人员和直接责任人员的责任。 </w:t>
      </w:r>
    </w:p>
    <w:p w14:paraId="5C22862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第八章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法律责任</w:t>
      </w:r>
      <w:r w:rsidRPr="00C54E5C">
        <w:rPr>
          <w:rFonts w:ascii="仿宋" w:eastAsia="仿宋" w:hAnsi="仿宋" w:cs="宋体" w:hint="eastAsia"/>
          <w:spacing w:val="8"/>
          <w:kern w:val="0"/>
          <w:sz w:val="32"/>
          <w:szCs w:val="32"/>
        </w:rPr>
        <w:t xml:space="preserve"> </w:t>
      </w:r>
    </w:p>
    <w:p w14:paraId="3381DF0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第六十二条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有关单位拒不执行监察机关</w:t>
      </w:r>
      <w:proofErr w:type="gramStart"/>
      <w:r w:rsidRPr="00C54E5C">
        <w:rPr>
          <w:rFonts w:ascii="仿宋" w:eastAsia="仿宋" w:hAnsi="仿宋" w:cs="宋体" w:hint="eastAsia"/>
          <w:spacing w:val="8"/>
          <w:kern w:val="0"/>
          <w:sz w:val="32"/>
          <w:szCs w:val="32"/>
        </w:rPr>
        <w:t>作出</w:t>
      </w:r>
      <w:proofErr w:type="gramEnd"/>
      <w:r w:rsidRPr="00C54E5C">
        <w:rPr>
          <w:rFonts w:ascii="仿宋" w:eastAsia="仿宋" w:hAnsi="仿宋" w:cs="宋体" w:hint="eastAsia"/>
          <w:spacing w:val="8"/>
          <w:kern w:val="0"/>
          <w:sz w:val="32"/>
          <w:szCs w:val="32"/>
        </w:rPr>
        <w:t>的处理决定，或者无正当理由拒不采纳监察建议的，由其主管部门、上级机关责令改正，对单位给予通报批评；对负有责任的领导人员和直接责任人员依法给</w:t>
      </w:r>
      <w:proofErr w:type="gramStart"/>
      <w:r w:rsidRPr="00C54E5C">
        <w:rPr>
          <w:rFonts w:ascii="仿宋" w:eastAsia="仿宋" w:hAnsi="仿宋" w:cs="宋体" w:hint="eastAsia"/>
          <w:spacing w:val="8"/>
          <w:kern w:val="0"/>
          <w:sz w:val="32"/>
          <w:szCs w:val="32"/>
        </w:rPr>
        <w:t>予处理</w:t>
      </w:r>
      <w:proofErr w:type="gramEnd"/>
      <w:r w:rsidRPr="00C54E5C">
        <w:rPr>
          <w:rFonts w:ascii="仿宋" w:eastAsia="仿宋" w:hAnsi="仿宋" w:cs="宋体" w:hint="eastAsia"/>
          <w:spacing w:val="8"/>
          <w:kern w:val="0"/>
          <w:sz w:val="32"/>
          <w:szCs w:val="32"/>
        </w:rPr>
        <w:t xml:space="preserve">。 </w:t>
      </w:r>
    </w:p>
    <w:p w14:paraId="1855433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第六十三条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有关人员违反本法规定，有下列行为之一的，由其所在单位、主管部门、上级机关或者监察机关责令改正，依法给</w:t>
      </w:r>
      <w:proofErr w:type="gramStart"/>
      <w:r w:rsidRPr="00C54E5C">
        <w:rPr>
          <w:rFonts w:ascii="仿宋" w:eastAsia="仿宋" w:hAnsi="仿宋" w:cs="宋体" w:hint="eastAsia"/>
          <w:spacing w:val="8"/>
          <w:kern w:val="0"/>
          <w:sz w:val="32"/>
          <w:szCs w:val="32"/>
        </w:rPr>
        <w:t>予处理</w:t>
      </w:r>
      <w:proofErr w:type="gramEnd"/>
      <w:r w:rsidRPr="00C54E5C">
        <w:rPr>
          <w:rFonts w:ascii="仿宋" w:eastAsia="仿宋" w:hAnsi="仿宋" w:cs="宋体" w:hint="eastAsia"/>
          <w:spacing w:val="8"/>
          <w:kern w:val="0"/>
          <w:sz w:val="32"/>
          <w:szCs w:val="32"/>
        </w:rPr>
        <w:t xml:space="preserve">： </w:t>
      </w:r>
    </w:p>
    <w:p w14:paraId="19FF851F"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（一）不按要求提供有关材料，拒绝、阻碍调查措施实施等拒不配合监察机关调查的； </w:t>
      </w:r>
    </w:p>
    <w:p w14:paraId="7AA2B35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（二）提供虚假情况，掩盖事实真相的； </w:t>
      </w:r>
    </w:p>
    <w:p w14:paraId="4EC678C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（三）串供或者伪造、隐匿、毁灭证据的； </w:t>
      </w:r>
    </w:p>
    <w:p w14:paraId="2F144D6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（四）阻止他人揭发检举、提供证据的； </w:t>
      </w:r>
    </w:p>
    <w:p w14:paraId="38EB0DF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（五）其他违反本法规定的行为，情节严重的。 </w:t>
      </w:r>
    </w:p>
    <w:p w14:paraId="2C847003"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第六十四条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监察对象对控告人、检举人、证人或者监察人员进行报复陷害的；控告人、检举人、证人捏造事实诬告陷害监察对象的，依法给</w:t>
      </w:r>
      <w:proofErr w:type="gramStart"/>
      <w:r w:rsidRPr="00C54E5C">
        <w:rPr>
          <w:rFonts w:ascii="仿宋" w:eastAsia="仿宋" w:hAnsi="仿宋" w:cs="宋体" w:hint="eastAsia"/>
          <w:spacing w:val="8"/>
          <w:kern w:val="0"/>
          <w:sz w:val="32"/>
          <w:szCs w:val="32"/>
        </w:rPr>
        <w:t>予处理</w:t>
      </w:r>
      <w:proofErr w:type="gramEnd"/>
      <w:r w:rsidRPr="00C54E5C">
        <w:rPr>
          <w:rFonts w:ascii="仿宋" w:eastAsia="仿宋" w:hAnsi="仿宋" w:cs="宋体" w:hint="eastAsia"/>
          <w:spacing w:val="8"/>
          <w:kern w:val="0"/>
          <w:sz w:val="32"/>
          <w:szCs w:val="32"/>
        </w:rPr>
        <w:t xml:space="preserve">。 </w:t>
      </w:r>
    </w:p>
    <w:p w14:paraId="6FC9F968"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第六十五条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监察机关及其工作人员有下列行为之一的，对负有责任的领导人员和直接责任人员依法给</w:t>
      </w:r>
      <w:proofErr w:type="gramStart"/>
      <w:r w:rsidRPr="00C54E5C">
        <w:rPr>
          <w:rFonts w:ascii="仿宋" w:eastAsia="仿宋" w:hAnsi="仿宋" w:cs="宋体" w:hint="eastAsia"/>
          <w:spacing w:val="8"/>
          <w:kern w:val="0"/>
          <w:sz w:val="32"/>
          <w:szCs w:val="32"/>
        </w:rPr>
        <w:t>予处理</w:t>
      </w:r>
      <w:proofErr w:type="gramEnd"/>
      <w:r w:rsidRPr="00C54E5C">
        <w:rPr>
          <w:rFonts w:ascii="仿宋" w:eastAsia="仿宋" w:hAnsi="仿宋" w:cs="宋体" w:hint="eastAsia"/>
          <w:spacing w:val="8"/>
          <w:kern w:val="0"/>
          <w:sz w:val="32"/>
          <w:szCs w:val="32"/>
        </w:rPr>
        <w:t xml:space="preserve">： </w:t>
      </w:r>
    </w:p>
    <w:p w14:paraId="3271EE3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（一）未经批准、授权处置问题线索，发现重大案情隐瞒不报，或者私自留存、处理涉案材料的； </w:t>
      </w:r>
    </w:p>
    <w:p w14:paraId="57CC68F4"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lastRenderedPageBreak/>
        <w:t xml:space="preserve">（二）利用职权或者职务上的影响干预调查工作、以案谋私的； </w:t>
      </w:r>
    </w:p>
    <w:p w14:paraId="57E34297"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（三）违法窃取、泄露调查工作信息，或者泄露举报事项、举报受理情况以及举报人信息的； </w:t>
      </w:r>
    </w:p>
    <w:p w14:paraId="447E6E8D"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（四）对被调查人或者涉案人员逼供、诱供，或者侮辱、打骂、虐待、体罚或者变相体罚的； </w:t>
      </w:r>
    </w:p>
    <w:p w14:paraId="4163ECF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（五）违反规定处置查封、扣押、冻结的财物的； </w:t>
      </w:r>
    </w:p>
    <w:p w14:paraId="3185AB9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（六）违反规定发生办案安全事故，或者发生安全事故后隐瞒不报、报告失实、处置不当的； </w:t>
      </w:r>
    </w:p>
    <w:p w14:paraId="7014E27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（七）违反规定采取留置措施的； </w:t>
      </w:r>
    </w:p>
    <w:p w14:paraId="6C4035C2"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（八）违反规定限制他人出境，或者不按规定解除出境限制的； </w:t>
      </w:r>
    </w:p>
    <w:p w14:paraId="765B478A"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（九）其他滥用职权、玩忽职守、徇私舞弊的行为。 </w:t>
      </w:r>
    </w:p>
    <w:p w14:paraId="26D460E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第六十六条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违反本法规定，构成犯罪的，依法追究刑事责任。 </w:t>
      </w:r>
    </w:p>
    <w:p w14:paraId="3C969426"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 xml:space="preserve">第六十七条监察机关及其工作人员行使职权，侵犯公民、法人和其他组织的合法权益造成损害的，依法给予国家赔偿。 </w:t>
      </w:r>
    </w:p>
    <w:p w14:paraId="77BE56E9"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b/>
          <w:bCs/>
          <w:spacing w:val="8"/>
          <w:kern w:val="0"/>
          <w:sz w:val="32"/>
          <w:szCs w:val="32"/>
        </w:rPr>
        <w:t>第九章</w:t>
      </w:r>
      <w:r w:rsidRPr="00C54E5C">
        <w:rPr>
          <w:rFonts w:ascii="Calibri" w:eastAsia="仿宋" w:hAnsi="Calibri" w:cs="Calibri"/>
          <w:b/>
          <w:bCs/>
          <w:spacing w:val="8"/>
          <w:kern w:val="0"/>
          <w:sz w:val="32"/>
          <w:szCs w:val="32"/>
        </w:rPr>
        <w:t> </w:t>
      </w:r>
      <w:r w:rsidRPr="00C54E5C">
        <w:rPr>
          <w:rFonts w:ascii="仿宋" w:eastAsia="仿宋" w:hAnsi="仿宋" w:cs="宋体" w:hint="eastAsia"/>
          <w:b/>
          <w:bCs/>
          <w:spacing w:val="8"/>
          <w:kern w:val="0"/>
          <w:sz w:val="32"/>
          <w:szCs w:val="32"/>
        </w:rPr>
        <w:t>附则</w:t>
      </w:r>
      <w:r w:rsidRPr="00C54E5C">
        <w:rPr>
          <w:rFonts w:ascii="仿宋" w:eastAsia="仿宋" w:hAnsi="仿宋" w:cs="宋体" w:hint="eastAsia"/>
          <w:spacing w:val="8"/>
          <w:kern w:val="0"/>
          <w:sz w:val="32"/>
          <w:szCs w:val="32"/>
        </w:rPr>
        <w:t xml:space="preserve"> </w:t>
      </w:r>
    </w:p>
    <w:p w14:paraId="5C191211" w14:textId="77777777" w:rsidR="00C54E5C" w:rsidRPr="00C54E5C" w:rsidRDefault="00C54E5C" w:rsidP="00C54E5C">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第六十八条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中国人民解放军和中国人民武装警察部队开展监察工作，由中央军事委员会根据本法制定具体规定。 </w:t>
      </w:r>
    </w:p>
    <w:p w14:paraId="109E3ED1" w14:textId="76350E90" w:rsidR="00E60401" w:rsidRPr="00C54E5C" w:rsidRDefault="00C54E5C" w:rsidP="00437687">
      <w:pPr>
        <w:widowControl/>
        <w:spacing w:line="560" w:lineRule="exact"/>
        <w:ind w:firstLine="570"/>
        <w:rPr>
          <w:rFonts w:ascii="仿宋" w:eastAsia="仿宋" w:hAnsi="仿宋" w:cs="宋体"/>
          <w:spacing w:val="8"/>
          <w:kern w:val="0"/>
          <w:sz w:val="32"/>
          <w:szCs w:val="32"/>
        </w:rPr>
      </w:pPr>
      <w:r w:rsidRPr="00C54E5C">
        <w:rPr>
          <w:rFonts w:ascii="仿宋" w:eastAsia="仿宋" w:hAnsi="仿宋" w:cs="宋体" w:hint="eastAsia"/>
          <w:spacing w:val="8"/>
          <w:kern w:val="0"/>
          <w:sz w:val="32"/>
          <w:szCs w:val="32"/>
        </w:rPr>
        <w:t>第六十九条</w:t>
      </w:r>
      <w:r w:rsidRPr="00C54E5C">
        <w:rPr>
          <w:rFonts w:ascii="Calibri" w:eastAsia="仿宋" w:hAnsi="Calibri" w:cs="Calibri"/>
          <w:spacing w:val="8"/>
          <w:kern w:val="0"/>
          <w:sz w:val="32"/>
          <w:szCs w:val="32"/>
        </w:rPr>
        <w:t> </w:t>
      </w:r>
      <w:r w:rsidRPr="00C54E5C">
        <w:rPr>
          <w:rFonts w:ascii="仿宋" w:eastAsia="仿宋" w:hAnsi="仿宋" w:cs="宋体" w:hint="eastAsia"/>
          <w:spacing w:val="8"/>
          <w:kern w:val="0"/>
          <w:sz w:val="32"/>
          <w:szCs w:val="32"/>
        </w:rPr>
        <w:t xml:space="preserve">本法自公布之日起施行。《中华人民共和国行政监察法》同时废止。 </w:t>
      </w:r>
      <w:bookmarkStart w:id="0" w:name="_GoBack"/>
      <w:bookmarkEnd w:id="0"/>
    </w:p>
    <w:sectPr w:rsidR="00E60401" w:rsidRPr="00C54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A34C" w14:textId="77777777" w:rsidR="00BE7907" w:rsidRDefault="00BE7907" w:rsidP="00C54E5C">
      <w:r>
        <w:separator/>
      </w:r>
    </w:p>
  </w:endnote>
  <w:endnote w:type="continuationSeparator" w:id="0">
    <w:p w14:paraId="687BE6AC" w14:textId="77777777" w:rsidR="00BE7907" w:rsidRDefault="00BE7907" w:rsidP="00C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673C" w14:textId="77777777" w:rsidR="00BE7907" w:rsidRDefault="00BE7907" w:rsidP="00C54E5C">
      <w:r>
        <w:separator/>
      </w:r>
    </w:p>
  </w:footnote>
  <w:footnote w:type="continuationSeparator" w:id="0">
    <w:p w14:paraId="7992B755" w14:textId="77777777" w:rsidR="00BE7907" w:rsidRDefault="00BE7907" w:rsidP="00C54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8F"/>
    <w:rsid w:val="000F193B"/>
    <w:rsid w:val="00437687"/>
    <w:rsid w:val="00B46A93"/>
    <w:rsid w:val="00BE7907"/>
    <w:rsid w:val="00C54E5C"/>
    <w:rsid w:val="00C87583"/>
    <w:rsid w:val="00F1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DFE4"/>
  <w15:chartTrackingRefBased/>
  <w15:docId w15:val="{F74E90C2-61FA-4685-A0CC-93D1159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E5C"/>
    <w:rPr>
      <w:sz w:val="18"/>
      <w:szCs w:val="18"/>
    </w:rPr>
  </w:style>
  <w:style w:type="paragraph" w:styleId="a5">
    <w:name w:val="footer"/>
    <w:basedOn w:val="a"/>
    <w:link w:val="a6"/>
    <w:uiPriority w:val="99"/>
    <w:unhideWhenUsed/>
    <w:rsid w:val="00C54E5C"/>
    <w:pPr>
      <w:tabs>
        <w:tab w:val="center" w:pos="4153"/>
        <w:tab w:val="right" w:pos="8306"/>
      </w:tabs>
      <w:snapToGrid w:val="0"/>
      <w:jc w:val="left"/>
    </w:pPr>
    <w:rPr>
      <w:sz w:val="18"/>
      <w:szCs w:val="18"/>
    </w:rPr>
  </w:style>
  <w:style w:type="character" w:customStyle="1" w:styleId="a6">
    <w:name w:val="页脚 字符"/>
    <w:basedOn w:val="a0"/>
    <w:link w:val="a5"/>
    <w:uiPriority w:val="99"/>
    <w:rsid w:val="00C54E5C"/>
    <w:rPr>
      <w:sz w:val="18"/>
      <w:szCs w:val="18"/>
    </w:rPr>
  </w:style>
  <w:style w:type="paragraph" w:styleId="a7">
    <w:name w:val="Normal (Web)"/>
    <w:basedOn w:val="a"/>
    <w:uiPriority w:val="99"/>
    <w:semiHidden/>
    <w:unhideWhenUsed/>
    <w:rsid w:val="00C54E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54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284">
      <w:bodyDiv w:val="1"/>
      <w:marLeft w:val="0"/>
      <w:marRight w:val="0"/>
      <w:marTop w:val="0"/>
      <w:marBottom w:val="0"/>
      <w:divBdr>
        <w:top w:val="none" w:sz="0" w:space="0" w:color="auto"/>
        <w:left w:val="none" w:sz="0" w:space="0" w:color="auto"/>
        <w:bottom w:val="none" w:sz="0" w:space="0" w:color="auto"/>
        <w:right w:val="none" w:sz="0" w:space="0" w:color="auto"/>
      </w:divBdr>
      <w:divsChild>
        <w:div w:id="1674607898">
          <w:marLeft w:val="0"/>
          <w:marRight w:val="0"/>
          <w:marTop w:val="0"/>
          <w:marBottom w:val="0"/>
          <w:divBdr>
            <w:top w:val="none" w:sz="0" w:space="0" w:color="auto"/>
            <w:left w:val="none" w:sz="0" w:space="0" w:color="auto"/>
            <w:bottom w:val="none" w:sz="0" w:space="0" w:color="auto"/>
            <w:right w:val="none" w:sz="0" w:space="0" w:color="auto"/>
          </w:divBdr>
          <w:divsChild>
            <w:div w:id="1679186686">
              <w:marLeft w:val="0"/>
              <w:marRight w:val="0"/>
              <w:marTop w:val="0"/>
              <w:marBottom w:val="0"/>
              <w:divBdr>
                <w:top w:val="none" w:sz="0" w:space="0" w:color="auto"/>
                <w:left w:val="none" w:sz="0" w:space="0" w:color="auto"/>
                <w:bottom w:val="none" w:sz="0" w:space="0" w:color="auto"/>
                <w:right w:val="none" w:sz="0" w:space="0" w:color="auto"/>
              </w:divBdr>
              <w:divsChild>
                <w:div w:id="336004452">
                  <w:marLeft w:val="0"/>
                  <w:marRight w:val="0"/>
                  <w:marTop w:val="0"/>
                  <w:marBottom w:val="0"/>
                  <w:divBdr>
                    <w:top w:val="none" w:sz="0" w:space="0" w:color="auto"/>
                    <w:left w:val="none" w:sz="0" w:space="0" w:color="auto"/>
                    <w:bottom w:val="none" w:sz="0" w:space="0" w:color="auto"/>
                    <w:right w:val="none" w:sz="0" w:space="0" w:color="auto"/>
                  </w:divBdr>
                  <w:divsChild>
                    <w:div w:id="925306446">
                      <w:marLeft w:val="0"/>
                      <w:marRight w:val="0"/>
                      <w:marTop w:val="0"/>
                      <w:marBottom w:val="0"/>
                      <w:divBdr>
                        <w:top w:val="none" w:sz="0" w:space="0" w:color="auto"/>
                        <w:left w:val="none" w:sz="0" w:space="0" w:color="auto"/>
                        <w:bottom w:val="none" w:sz="0" w:space="0" w:color="auto"/>
                        <w:right w:val="none" w:sz="0" w:space="0" w:color="auto"/>
                      </w:divBdr>
                    </w:div>
                    <w:div w:id="1177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8783">
      <w:bodyDiv w:val="1"/>
      <w:marLeft w:val="0"/>
      <w:marRight w:val="0"/>
      <w:marTop w:val="0"/>
      <w:marBottom w:val="0"/>
      <w:divBdr>
        <w:top w:val="none" w:sz="0" w:space="0" w:color="auto"/>
        <w:left w:val="none" w:sz="0" w:space="0" w:color="auto"/>
        <w:bottom w:val="none" w:sz="0" w:space="0" w:color="auto"/>
        <w:right w:val="none" w:sz="0" w:space="0" w:color="auto"/>
      </w:divBdr>
      <w:divsChild>
        <w:div w:id="768504028">
          <w:marLeft w:val="0"/>
          <w:marRight w:val="0"/>
          <w:marTop w:val="0"/>
          <w:marBottom w:val="0"/>
          <w:divBdr>
            <w:top w:val="none" w:sz="0" w:space="0" w:color="auto"/>
            <w:left w:val="none" w:sz="0" w:space="0" w:color="auto"/>
            <w:bottom w:val="none" w:sz="0" w:space="0" w:color="auto"/>
            <w:right w:val="none" w:sz="0" w:space="0" w:color="auto"/>
          </w:divBdr>
          <w:divsChild>
            <w:div w:id="1485470376">
              <w:marLeft w:val="0"/>
              <w:marRight w:val="0"/>
              <w:marTop w:val="0"/>
              <w:marBottom w:val="0"/>
              <w:divBdr>
                <w:top w:val="none" w:sz="0" w:space="0" w:color="auto"/>
                <w:left w:val="none" w:sz="0" w:space="0" w:color="auto"/>
                <w:bottom w:val="none" w:sz="0" w:space="0" w:color="auto"/>
                <w:right w:val="none" w:sz="0" w:space="0" w:color="auto"/>
              </w:divBdr>
              <w:divsChild>
                <w:div w:id="471479916">
                  <w:marLeft w:val="0"/>
                  <w:marRight w:val="0"/>
                  <w:marTop w:val="0"/>
                  <w:marBottom w:val="0"/>
                  <w:divBdr>
                    <w:top w:val="none" w:sz="0" w:space="0" w:color="auto"/>
                    <w:left w:val="none" w:sz="0" w:space="0" w:color="auto"/>
                    <w:bottom w:val="none" w:sz="0" w:space="0" w:color="auto"/>
                    <w:right w:val="none" w:sz="0" w:space="0" w:color="auto"/>
                  </w:divBdr>
                  <w:divsChild>
                    <w:div w:id="739013376">
                      <w:marLeft w:val="0"/>
                      <w:marRight w:val="0"/>
                      <w:marTop w:val="0"/>
                      <w:marBottom w:val="0"/>
                      <w:divBdr>
                        <w:top w:val="none" w:sz="0" w:space="0" w:color="auto"/>
                        <w:left w:val="none" w:sz="0" w:space="0" w:color="auto"/>
                        <w:bottom w:val="none" w:sz="0" w:space="0" w:color="auto"/>
                        <w:right w:val="none" w:sz="0" w:space="0" w:color="auto"/>
                      </w:divBdr>
                    </w:div>
                    <w:div w:id="19142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92">
      <w:bodyDiv w:val="1"/>
      <w:marLeft w:val="0"/>
      <w:marRight w:val="0"/>
      <w:marTop w:val="0"/>
      <w:marBottom w:val="0"/>
      <w:divBdr>
        <w:top w:val="none" w:sz="0" w:space="0" w:color="auto"/>
        <w:left w:val="none" w:sz="0" w:space="0" w:color="auto"/>
        <w:bottom w:val="none" w:sz="0" w:space="0" w:color="auto"/>
        <w:right w:val="none" w:sz="0" w:space="0" w:color="auto"/>
      </w:divBdr>
      <w:divsChild>
        <w:div w:id="1829125667">
          <w:marLeft w:val="0"/>
          <w:marRight w:val="0"/>
          <w:marTop w:val="0"/>
          <w:marBottom w:val="0"/>
          <w:divBdr>
            <w:top w:val="none" w:sz="0" w:space="0" w:color="auto"/>
            <w:left w:val="none" w:sz="0" w:space="0" w:color="auto"/>
            <w:bottom w:val="none" w:sz="0" w:space="0" w:color="auto"/>
            <w:right w:val="none" w:sz="0" w:space="0" w:color="auto"/>
          </w:divBdr>
          <w:divsChild>
            <w:div w:id="573856303">
              <w:marLeft w:val="0"/>
              <w:marRight w:val="0"/>
              <w:marTop w:val="0"/>
              <w:marBottom w:val="0"/>
              <w:divBdr>
                <w:top w:val="none" w:sz="0" w:space="0" w:color="auto"/>
                <w:left w:val="none" w:sz="0" w:space="0" w:color="auto"/>
                <w:bottom w:val="none" w:sz="0" w:space="0" w:color="auto"/>
                <w:right w:val="none" w:sz="0" w:space="0" w:color="auto"/>
              </w:divBdr>
              <w:divsChild>
                <w:div w:id="1185482443">
                  <w:marLeft w:val="0"/>
                  <w:marRight w:val="0"/>
                  <w:marTop w:val="0"/>
                  <w:marBottom w:val="0"/>
                  <w:divBdr>
                    <w:top w:val="none" w:sz="0" w:space="0" w:color="auto"/>
                    <w:left w:val="none" w:sz="0" w:space="0" w:color="auto"/>
                    <w:bottom w:val="none" w:sz="0" w:space="0" w:color="auto"/>
                    <w:right w:val="none" w:sz="0" w:space="0" w:color="auto"/>
                  </w:divBdr>
                  <w:divsChild>
                    <w:div w:id="976421760">
                      <w:marLeft w:val="0"/>
                      <w:marRight w:val="0"/>
                      <w:marTop w:val="0"/>
                      <w:marBottom w:val="0"/>
                      <w:divBdr>
                        <w:top w:val="none" w:sz="0" w:space="0" w:color="auto"/>
                        <w:left w:val="none" w:sz="0" w:space="0" w:color="auto"/>
                        <w:bottom w:val="none" w:sz="0" w:space="0" w:color="auto"/>
                        <w:right w:val="none" w:sz="0" w:space="0" w:color="auto"/>
                      </w:divBdr>
                    </w:div>
                    <w:div w:id="1432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41476">
      <w:bodyDiv w:val="1"/>
      <w:marLeft w:val="0"/>
      <w:marRight w:val="0"/>
      <w:marTop w:val="0"/>
      <w:marBottom w:val="0"/>
      <w:divBdr>
        <w:top w:val="none" w:sz="0" w:space="0" w:color="auto"/>
        <w:left w:val="none" w:sz="0" w:space="0" w:color="auto"/>
        <w:bottom w:val="none" w:sz="0" w:space="0" w:color="auto"/>
        <w:right w:val="none" w:sz="0" w:space="0" w:color="auto"/>
      </w:divBdr>
      <w:divsChild>
        <w:div w:id="17245736">
          <w:marLeft w:val="0"/>
          <w:marRight w:val="0"/>
          <w:marTop w:val="0"/>
          <w:marBottom w:val="0"/>
          <w:divBdr>
            <w:top w:val="none" w:sz="0" w:space="0" w:color="auto"/>
            <w:left w:val="none" w:sz="0" w:space="0" w:color="auto"/>
            <w:bottom w:val="none" w:sz="0" w:space="0" w:color="auto"/>
            <w:right w:val="none" w:sz="0" w:space="0" w:color="auto"/>
          </w:divBdr>
          <w:divsChild>
            <w:div w:id="221982697">
              <w:marLeft w:val="0"/>
              <w:marRight w:val="0"/>
              <w:marTop w:val="0"/>
              <w:marBottom w:val="0"/>
              <w:divBdr>
                <w:top w:val="none" w:sz="0" w:space="0" w:color="auto"/>
                <w:left w:val="none" w:sz="0" w:space="0" w:color="auto"/>
                <w:bottom w:val="none" w:sz="0" w:space="0" w:color="auto"/>
                <w:right w:val="none" w:sz="0" w:space="0" w:color="auto"/>
              </w:divBdr>
              <w:divsChild>
                <w:div w:id="1683586394">
                  <w:marLeft w:val="0"/>
                  <w:marRight w:val="0"/>
                  <w:marTop w:val="0"/>
                  <w:marBottom w:val="0"/>
                  <w:divBdr>
                    <w:top w:val="none" w:sz="0" w:space="0" w:color="auto"/>
                    <w:left w:val="none" w:sz="0" w:space="0" w:color="auto"/>
                    <w:bottom w:val="none" w:sz="0" w:space="0" w:color="auto"/>
                    <w:right w:val="none" w:sz="0" w:space="0" w:color="auto"/>
                  </w:divBdr>
                  <w:divsChild>
                    <w:div w:id="197862695">
                      <w:marLeft w:val="0"/>
                      <w:marRight w:val="0"/>
                      <w:marTop w:val="0"/>
                      <w:marBottom w:val="0"/>
                      <w:divBdr>
                        <w:top w:val="none" w:sz="0" w:space="0" w:color="auto"/>
                        <w:left w:val="none" w:sz="0" w:space="0" w:color="auto"/>
                        <w:bottom w:val="none" w:sz="0" w:space="0" w:color="auto"/>
                        <w:right w:val="none" w:sz="0" w:space="0" w:color="auto"/>
                      </w:divBdr>
                    </w:div>
                    <w:div w:id="1675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周庭延</dc:creator>
  <cp:keywords/>
  <dc:description/>
  <cp:lastModifiedBy>周庭延</cp:lastModifiedBy>
  <cp:revision>3</cp:revision>
  <dcterms:created xsi:type="dcterms:W3CDTF">2022-07-05T06:14:00Z</dcterms:created>
  <dcterms:modified xsi:type="dcterms:W3CDTF">2022-07-06T08:08:00Z</dcterms:modified>
</cp:coreProperties>
</file>